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3C5E" w:rsidRPr="003928A7" w:rsidRDefault="00223C5E" w:rsidP="007E2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520AD" w:rsidRPr="003928A7" w:rsidRDefault="003520AD" w:rsidP="003520AD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9-тақырып.  </w:t>
      </w:r>
      <w:r w:rsidRPr="003928A7">
        <w:rPr>
          <w:rFonts w:ascii="Times New Roman" w:eastAsia="Times New Roman" w:hAnsi="Times New Roman"/>
          <w:b/>
          <w:sz w:val="24"/>
          <w:szCs w:val="24"/>
          <w:lang w:val="kk-KZ"/>
        </w:rPr>
        <w:t>Қаржылық құқықтық қатынастарды сандық жағдайында қаржылық бақылауды ұйымдастыру</w:t>
      </w:r>
    </w:p>
    <w:p w:rsidR="003520AD" w:rsidRPr="003928A7" w:rsidRDefault="003520AD" w:rsidP="003520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520AD" w:rsidRPr="003928A7" w:rsidRDefault="003520AD" w:rsidP="003520A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Сандық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құқықтық қатынастар және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 xml:space="preserve"> олардың субъектілерінің құқықтары мен заңды мүдделерінің сақталуын бақылау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негіздерін меңгеру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3520AD" w:rsidRPr="003928A7" w:rsidRDefault="003520AD" w:rsidP="003520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3520AD" w:rsidRPr="003928A7" w:rsidRDefault="003520AD" w:rsidP="003520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3520AD" w:rsidRPr="003928A7" w:rsidRDefault="003520AD" w:rsidP="003520AD">
      <w:pPr>
        <w:snapToGri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Комм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 xml:space="preserve"> Қаржылық құқықтық қатынастарды цифрландыру жағдайында қаржылық бақылауды ұйымдастыру. Сандық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құқықтық қатынастар және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 xml:space="preserve"> олардың субъектілерінің құқықтары мен заңды мүдделерінің сақталуын бақылау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520AD" w:rsidRPr="003928A7" w:rsidRDefault="003520AD" w:rsidP="003520A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 w:eastAsia="ar-SA"/>
        </w:rPr>
      </w:pPr>
    </w:p>
    <w:p w:rsidR="00FA1BA3" w:rsidRPr="005337C5" w:rsidRDefault="00FA1BA3" w:rsidP="00FA1BA3">
      <w:pPr>
        <w:pStyle w:val="aa"/>
        <w:ind w:right="314"/>
        <w:rPr>
          <w:sz w:val="24"/>
          <w:szCs w:val="24"/>
        </w:rPr>
      </w:pPr>
      <w:r w:rsidRPr="005337C5">
        <w:rPr>
          <w:sz w:val="24"/>
          <w:szCs w:val="24"/>
        </w:rPr>
        <w:t>Ақылды келісімшарттар - бұл өте жаңа технология. Өте көп уәде бергеніне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қарамастан, ол әлі де проблемаларға бейім. Мысалы, келісімшартты жасайтын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код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мінсіз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қателерсіз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болуы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керек.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қателіктерге,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ал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кейде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алаяқтардың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мұндай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қателіктерді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теріс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пайдалануына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әкелуі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DAO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хакерлік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шабуылы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сияқты,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ақылды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шотқа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салынған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ақшаны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ақылды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келісімшарттың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кодында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қате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болған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кезде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ұрлауға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болады.</w:t>
      </w:r>
    </w:p>
    <w:p w:rsidR="00FA1BA3" w:rsidRPr="005337C5" w:rsidRDefault="00FA1BA3" w:rsidP="00FA1BA3">
      <w:pPr>
        <w:pStyle w:val="aa"/>
        <w:ind w:right="311"/>
        <w:rPr>
          <w:sz w:val="24"/>
          <w:szCs w:val="24"/>
        </w:rPr>
      </w:pPr>
      <w:r w:rsidRPr="005337C5">
        <w:rPr>
          <w:sz w:val="24"/>
          <w:szCs w:val="24"/>
        </w:rPr>
        <w:t>Сонымен қатар, технологияның инновациясы көптеген сұрақ белгілерін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тудырады. Үкімет мұндай келісімшарттарды шығаруды қалай шешеді? Оларға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қалай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салынады?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Егер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шарттың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мәніне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жете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алмаса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немесе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күтпеген жағдай орын алса ше? Дәстүрлі келісім жасалған кезде бұл сотта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жойылуы</w:t>
      </w:r>
      <w:r w:rsidRPr="005337C5">
        <w:rPr>
          <w:spacing w:val="4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мүмкін,</w:t>
      </w:r>
      <w:r w:rsidRPr="005337C5">
        <w:rPr>
          <w:spacing w:val="38"/>
          <w:sz w:val="24"/>
          <w:szCs w:val="24"/>
        </w:rPr>
        <w:t xml:space="preserve"> </w:t>
      </w:r>
      <w:r w:rsidRPr="005337C5">
        <w:rPr>
          <w:sz w:val="24"/>
          <w:szCs w:val="24"/>
        </w:rPr>
        <w:t>бірақ</w:t>
      </w:r>
      <w:r w:rsidRPr="005337C5">
        <w:rPr>
          <w:spacing w:val="41"/>
          <w:sz w:val="24"/>
          <w:szCs w:val="24"/>
        </w:rPr>
        <w:t xml:space="preserve"> </w:t>
      </w:r>
      <w:r w:rsidRPr="005337C5">
        <w:rPr>
          <w:sz w:val="24"/>
          <w:szCs w:val="24"/>
        </w:rPr>
        <w:t>Блокчейн</w:t>
      </w:r>
      <w:r w:rsidRPr="005337C5">
        <w:rPr>
          <w:spacing w:val="40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келісімшартты</w:t>
      </w:r>
      <w:r w:rsidRPr="005337C5">
        <w:rPr>
          <w:spacing w:val="41"/>
          <w:sz w:val="24"/>
          <w:szCs w:val="24"/>
        </w:rPr>
        <w:t xml:space="preserve"> </w:t>
      </w:r>
      <w:r w:rsidRPr="005337C5">
        <w:rPr>
          <w:sz w:val="24"/>
          <w:szCs w:val="24"/>
        </w:rPr>
        <w:t>«Құқық</w:t>
      </w:r>
      <w:r w:rsidRPr="005337C5">
        <w:rPr>
          <w:spacing w:val="39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туралы»</w:t>
      </w:r>
      <w:r w:rsidRPr="005337C5">
        <w:rPr>
          <w:spacing w:val="39"/>
          <w:sz w:val="24"/>
          <w:szCs w:val="24"/>
        </w:rPr>
        <w:t xml:space="preserve"> </w:t>
      </w:r>
      <w:r w:rsidRPr="005337C5">
        <w:rPr>
          <w:sz w:val="24"/>
          <w:szCs w:val="24"/>
        </w:rPr>
        <w:t>саясатына</w:t>
      </w:r>
    </w:p>
    <w:p w:rsidR="00FA1BA3" w:rsidRPr="00FA1BA3" w:rsidRDefault="00FA1BA3" w:rsidP="00FA1BA3">
      <w:pPr>
        <w:rPr>
          <w:rFonts w:ascii="Times New Roman" w:hAnsi="Times New Roman"/>
          <w:sz w:val="24"/>
          <w:szCs w:val="24"/>
          <w:lang w:val="kk-KZ"/>
        </w:rPr>
        <w:sectPr w:rsidR="00FA1BA3" w:rsidRPr="00FA1BA3">
          <w:pgSz w:w="11910" w:h="16840"/>
          <w:pgMar w:top="1040" w:right="820" w:bottom="1560" w:left="880" w:header="0" w:footer="1367" w:gutter="0"/>
          <w:cols w:space="720"/>
        </w:sectPr>
      </w:pPr>
    </w:p>
    <w:p w:rsidR="00FA1BA3" w:rsidRPr="005337C5" w:rsidRDefault="00FA1BA3" w:rsidP="00FA1BA3">
      <w:pPr>
        <w:pStyle w:val="aa"/>
        <w:spacing w:before="67"/>
        <w:ind w:right="316" w:firstLine="0"/>
        <w:rPr>
          <w:sz w:val="24"/>
          <w:szCs w:val="24"/>
        </w:rPr>
      </w:pPr>
      <w:r w:rsidRPr="005337C5">
        <w:rPr>
          <w:sz w:val="24"/>
          <w:szCs w:val="24"/>
        </w:rPr>
        <w:lastRenderedPageBreak/>
        <w:t>қарамастан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жүзеге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Алайда,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көптеген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проблемалар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ақылды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ретінде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болуының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нәтижесінде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болады.</w:t>
      </w:r>
    </w:p>
    <w:p w:rsidR="00FA1BA3" w:rsidRPr="005337C5" w:rsidRDefault="00FA1BA3" w:rsidP="00FA1BA3">
      <w:pPr>
        <w:pStyle w:val="aa"/>
        <w:spacing w:before="2"/>
        <w:ind w:right="309"/>
        <w:rPr>
          <w:sz w:val="24"/>
          <w:szCs w:val="24"/>
        </w:rPr>
      </w:pPr>
      <w:r w:rsidRPr="005337C5">
        <w:rPr>
          <w:sz w:val="24"/>
          <w:szCs w:val="24"/>
        </w:rPr>
        <w:t>Ақылды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код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келісілгенімен,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нәтижесінде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құқықтық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жағдайдың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туындауын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қамтамасыз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етеді.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Сондықтан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заңды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тілді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 оның құқықтық жүйені қалай түсінетінін түсіну маңызды. Жақын арада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20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келісімшарттармен</w:t>
      </w:r>
      <w:r w:rsidRPr="005337C5">
        <w:rPr>
          <w:spacing w:val="21"/>
          <w:sz w:val="24"/>
          <w:szCs w:val="24"/>
        </w:rPr>
        <w:t xml:space="preserve"> </w:t>
      </w:r>
      <w:r w:rsidRPr="005337C5">
        <w:rPr>
          <w:sz w:val="24"/>
          <w:szCs w:val="24"/>
        </w:rPr>
        <w:t>жиі</w:t>
      </w:r>
      <w:r w:rsidRPr="005337C5">
        <w:rPr>
          <w:spacing w:val="2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кездесетін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болсақ</w:t>
      </w:r>
      <w:r w:rsidRPr="005337C5">
        <w:rPr>
          <w:spacing w:val="2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та,</w:t>
      </w:r>
      <w:r w:rsidRPr="005337C5">
        <w:rPr>
          <w:spacing w:val="2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келісімшарттарды</w:t>
      </w:r>
      <w:r w:rsidRPr="005337C5">
        <w:rPr>
          <w:spacing w:val="21"/>
          <w:sz w:val="24"/>
          <w:szCs w:val="24"/>
        </w:rPr>
        <w:t xml:space="preserve"> </w:t>
      </w:r>
      <w:r w:rsidRPr="005337C5">
        <w:rPr>
          <w:sz w:val="24"/>
          <w:szCs w:val="24"/>
        </w:rPr>
        <w:t>шектейтін</w:t>
      </w:r>
    </w:p>
    <w:p w:rsidR="00FA1BA3" w:rsidRPr="005337C5" w:rsidRDefault="00FA1BA3" w:rsidP="00FA1BA3">
      <w:pPr>
        <w:pStyle w:val="aa"/>
        <w:spacing w:before="1"/>
        <w:ind w:right="317" w:firstLine="0"/>
        <w:rPr>
          <w:sz w:val="24"/>
          <w:szCs w:val="24"/>
        </w:rPr>
      </w:pPr>
      <w:r w:rsidRPr="005337C5">
        <w:rPr>
          <w:sz w:val="24"/>
          <w:szCs w:val="24"/>
        </w:rPr>
        <w:t>«жазбаша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заңдар»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екенін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ұмытпаған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жөн.</w:t>
      </w:r>
      <w:r w:rsidRPr="005337C5">
        <w:rPr>
          <w:spacing w:val="71"/>
          <w:sz w:val="24"/>
          <w:szCs w:val="24"/>
        </w:rPr>
        <w:t xml:space="preserve"> </w:t>
      </w:r>
      <w:r w:rsidRPr="005337C5">
        <w:rPr>
          <w:sz w:val="24"/>
          <w:szCs w:val="24"/>
        </w:rPr>
        <w:t>Мәселен,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іргелі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нысанда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реттейтін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ережелер,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әсіресе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қарыз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құқығы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пәні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үлкен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өзгеріске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ұшырайтындығы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сөзсіз.</w:t>
      </w:r>
    </w:p>
    <w:p w:rsidR="00FA1BA3" w:rsidRPr="005337C5" w:rsidRDefault="00FA1BA3" w:rsidP="00FA1BA3">
      <w:pPr>
        <w:pStyle w:val="aa"/>
        <w:ind w:right="314"/>
        <w:rPr>
          <w:sz w:val="24"/>
          <w:szCs w:val="24"/>
        </w:rPr>
      </w:pPr>
      <w:r w:rsidRPr="005337C5">
        <w:rPr>
          <w:sz w:val="24"/>
          <w:szCs w:val="24"/>
        </w:rPr>
        <w:t>Ақылды</w:t>
      </w:r>
      <w:r w:rsidRPr="005337C5">
        <w:rPr>
          <w:spacing w:val="-13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келісімшарттарға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қатысты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көптеген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түрлі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сценарийлер</w:t>
      </w:r>
      <w:r w:rsidRPr="005337C5">
        <w:rPr>
          <w:spacing w:val="-14"/>
          <w:sz w:val="24"/>
          <w:szCs w:val="24"/>
        </w:rPr>
        <w:t xml:space="preserve"> </w:t>
      </w:r>
      <w:r w:rsidRPr="005337C5">
        <w:rPr>
          <w:sz w:val="24"/>
          <w:szCs w:val="24"/>
        </w:rPr>
        <w:t>ұсынылды,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заңгерлердің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келісім-шарт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саласындағы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аясы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болмайды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пікірге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қарамастан,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жұмыс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түрі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өзгеруі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Себебі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адвокаттар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келісімшарттан туындайтын дауларды шешу үшін ғана емес, сонымен бірге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шарттарын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заңнамаға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тараптардың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мүдделеріне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сәйкес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дайындаумен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айналысады.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дайындау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кезіндегі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жағдайға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қатысқан заңгерлер жаңа келісімшарт жасасқан платформаның өзгеруімен жаңа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платформада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келісім-шарттар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жасауда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маңызды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рөл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атқарады.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Шарттың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баптары заң жүйесіндегі келісімге қайшы келсе немесе моральдық ережелер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болса, адвокаттар осы қарама-қайшылықты жағдайларға араласатынына күмән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жоқ.</w:t>
      </w:r>
    </w:p>
    <w:p w:rsidR="00FA1BA3" w:rsidRPr="005337C5" w:rsidRDefault="00FA1BA3" w:rsidP="00FA1BA3">
      <w:pPr>
        <w:pStyle w:val="aa"/>
        <w:jc w:val="left"/>
        <w:rPr>
          <w:sz w:val="24"/>
          <w:szCs w:val="24"/>
        </w:rPr>
      </w:pPr>
      <w:r w:rsidRPr="005337C5">
        <w:rPr>
          <w:sz w:val="24"/>
          <w:szCs w:val="24"/>
        </w:rPr>
        <w:t>Сіздің</w:t>
      </w:r>
      <w:r w:rsidRPr="005337C5">
        <w:rPr>
          <w:spacing w:val="17"/>
          <w:sz w:val="24"/>
          <w:szCs w:val="24"/>
        </w:rPr>
        <w:t xml:space="preserve"> </w:t>
      </w:r>
      <w:r w:rsidRPr="005337C5">
        <w:rPr>
          <w:sz w:val="24"/>
          <w:szCs w:val="24"/>
        </w:rPr>
        <w:t>ойыңызша,</w:t>
      </w:r>
      <w:r w:rsidRPr="005337C5">
        <w:rPr>
          <w:spacing w:val="18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ақылды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келісімшарттар</w:t>
      </w:r>
      <w:r w:rsidRPr="005337C5">
        <w:rPr>
          <w:spacing w:val="23"/>
          <w:sz w:val="24"/>
          <w:szCs w:val="24"/>
        </w:rPr>
        <w:t xml:space="preserve"> </w:t>
      </w:r>
      <w:r w:rsidRPr="005337C5">
        <w:rPr>
          <w:sz w:val="24"/>
          <w:szCs w:val="24"/>
        </w:rPr>
        <w:t>заңгерлерді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шынымен</w:t>
      </w:r>
      <w:r w:rsidRPr="005337C5">
        <w:rPr>
          <w:spacing w:val="20"/>
          <w:sz w:val="24"/>
          <w:szCs w:val="24"/>
        </w:rPr>
        <w:t xml:space="preserve"> </w:t>
      </w:r>
      <w:r w:rsidRPr="005337C5">
        <w:rPr>
          <w:sz w:val="24"/>
          <w:szCs w:val="24"/>
        </w:rPr>
        <w:t>де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жоққа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шығарады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ма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немесе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тек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лауазымдық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нұсқаулықтарды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өзгерте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ме?</w:t>
      </w:r>
    </w:p>
    <w:p w:rsidR="002A55FB" w:rsidRDefault="002A55FB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bookmarkStart w:id="0" w:name="_GoBack"/>
      <w:bookmarkEnd w:id="0"/>
    </w:p>
    <w:p w:rsidR="002A55FB" w:rsidRDefault="002A55FB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3928A7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әдебиеттері: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3928A7">
      <w:pPr>
        <w:numPr>
          <w:ilvl w:val="0"/>
          <w:numId w:val="2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EE396B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EE396B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EE396B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EE396B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EE396B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EE396B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6B" w:rsidRDefault="00EE396B" w:rsidP="00FB3D71">
      <w:pPr>
        <w:spacing w:after="0" w:line="240" w:lineRule="auto"/>
      </w:pPr>
      <w:r>
        <w:separator/>
      </w:r>
    </w:p>
  </w:endnote>
  <w:endnote w:type="continuationSeparator" w:id="0">
    <w:p w:rsidR="00EE396B" w:rsidRDefault="00EE396B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6B" w:rsidRDefault="00EE396B" w:rsidP="00FB3D71">
      <w:pPr>
        <w:spacing w:after="0" w:line="240" w:lineRule="auto"/>
      </w:pPr>
      <w:r>
        <w:separator/>
      </w:r>
    </w:p>
  </w:footnote>
  <w:footnote w:type="continuationSeparator" w:id="0">
    <w:p w:rsidR="00EE396B" w:rsidRDefault="00EE396B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1"/>
  </w:num>
  <w:num w:numId="5">
    <w:abstractNumId w:val="20"/>
  </w:num>
  <w:num w:numId="6">
    <w:abstractNumId w:val="7"/>
  </w:num>
  <w:num w:numId="7">
    <w:abstractNumId w:val="21"/>
  </w:num>
  <w:num w:numId="8">
    <w:abstractNumId w:val="2"/>
  </w:num>
  <w:num w:numId="9">
    <w:abstractNumId w:val="15"/>
  </w:num>
  <w:num w:numId="10">
    <w:abstractNumId w:val="8"/>
  </w:num>
  <w:num w:numId="11">
    <w:abstractNumId w:val="17"/>
  </w:num>
  <w:num w:numId="12">
    <w:abstractNumId w:val="19"/>
  </w:num>
  <w:num w:numId="13">
    <w:abstractNumId w:val="12"/>
  </w:num>
  <w:num w:numId="14">
    <w:abstractNumId w:val="4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6"/>
  </w:num>
  <w:num w:numId="20">
    <w:abstractNumId w:val="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579DE"/>
    <w:rsid w:val="00175978"/>
    <w:rsid w:val="001824F3"/>
    <w:rsid w:val="001C3736"/>
    <w:rsid w:val="001F0636"/>
    <w:rsid w:val="002078C3"/>
    <w:rsid w:val="002213F1"/>
    <w:rsid w:val="00223C5E"/>
    <w:rsid w:val="00232A8F"/>
    <w:rsid w:val="00297354"/>
    <w:rsid w:val="002A55FB"/>
    <w:rsid w:val="002E3B46"/>
    <w:rsid w:val="00316BDA"/>
    <w:rsid w:val="00317AB4"/>
    <w:rsid w:val="003338C6"/>
    <w:rsid w:val="003520AD"/>
    <w:rsid w:val="003928A7"/>
    <w:rsid w:val="003C3E06"/>
    <w:rsid w:val="003E63BF"/>
    <w:rsid w:val="003F6784"/>
    <w:rsid w:val="0042456B"/>
    <w:rsid w:val="00476335"/>
    <w:rsid w:val="004810E2"/>
    <w:rsid w:val="004812EC"/>
    <w:rsid w:val="00487371"/>
    <w:rsid w:val="004A358F"/>
    <w:rsid w:val="004E0199"/>
    <w:rsid w:val="004F4833"/>
    <w:rsid w:val="005222FD"/>
    <w:rsid w:val="00530011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B7937"/>
    <w:rsid w:val="007D6F13"/>
    <w:rsid w:val="007E2EB3"/>
    <w:rsid w:val="007E6354"/>
    <w:rsid w:val="00801041"/>
    <w:rsid w:val="00813C0E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3FB6"/>
    <w:rsid w:val="00AB70C8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01882"/>
    <w:rsid w:val="00D33C0F"/>
    <w:rsid w:val="00D66803"/>
    <w:rsid w:val="00D73633"/>
    <w:rsid w:val="00D91C51"/>
    <w:rsid w:val="00D97AD1"/>
    <w:rsid w:val="00DB0AAC"/>
    <w:rsid w:val="00DD3910"/>
    <w:rsid w:val="00E30987"/>
    <w:rsid w:val="00E74370"/>
    <w:rsid w:val="00E90E95"/>
    <w:rsid w:val="00EA780B"/>
    <w:rsid w:val="00ED7E3C"/>
    <w:rsid w:val="00EE396B"/>
    <w:rsid w:val="00F31497"/>
    <w:rsid w:val="00F31853"/>
    <w:rsid w:val="00FA1BA3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FA1BA3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FA1BA3"/>
    <w:rPr>
      <w:rFonts w:ascii="Times New Roman" w:eastAsia="Times New Roman" w:hAnsi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4</cp:revision>
  <dcterms:created xsi:type="dcterms:W3CDTF">2021-09-30T18:56:00Z</dcterms:created>
  <dcterms:modified xsi:type="dcterms:W3CDTF">2021-09-30T19:32:00Z</dcterms:modified>
</cp:coreProperties>
</file>